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0" w:lineRule="exact"/>
        <w:jc w:val="center"/>
        <w:rPr>
          <w:rStyle w:val="7"/>
          <w:rFonts w:hint="eastAsia" w:ascii="仿宋" w:hAnsi="仿宋" w:eastAsia="仿宋" w:cs="仿宋"/>
          <w:sz w:val="32"/>
          <w:szCs w:val="32"/>
        </w:rPr>
      </w:pPr>
      <w:r>
        <w:rPr>
          <w:rFonts w:hint="eastAsia" w:ascii="仿宋" w:hAnsi="仿宋" w:eastAsia="仿宋" w:cs="仿宋"/>
          <w:b/>
          <w:sz w:val="32"/>
          <w:szCs w:val="32"/>
          <w:lang w:val="en-US" w:eastAsia="zh-CN"/>
        </w:rPr>
        <w:t>自然</w:t>
      </w:r>
      <w:r>
        <w:rPr>
          <w:rFonts w:hint="eastAsia" w:ascii="仿宋" w:hAnsi="仿宋" w:eastAsia="仿宋" w:cs="仿宋"/>
          <w:b/>
          <w:sz w:val="32"/>
          <w:szCs w:val="32"/>
          <w:lang w:eastAsia="zh-CN"/>
        </w:rPr>
        <w:t>资源部放射性与稀有稀散矿产</w:t>
      </w:r>
      <w:r>
        <w:rPr>
          <w:rFonts w:hint="eastAsia" w:ascii="仿宋" w:hAnsi="仿宋" w:eastAsia="仿宋" w:cs="仿宋"/>
          <w:b/>
          <w:sz w:val="32"/>
          <w:szCs w:val="32"/>
        </w:rPr>
        <w:t>重点实验室</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baseline"/>
        <w:outlineLvl w:val="2"/>
        <w:rPr>
          <w:rFonts w:hint="eastAsia" w:ascii="仿宋" w:hAnsi="仿宋" w:eastAsia="仿宋" w:cs="仿宋"/>
          <w:b/>
          <w:kern w:val="0"/>
          <w:sz w:val="32"/>
          <w:szCs w:val="32"/>
        </w:rPr>
      </w:pPr>
      <w:r>
        <w:rPr>
          <w:rFonts w:hint="eastAsia" w:ascii="仿宋" w:hAnsi="仿宋" w:eastAsia="仿宋" w:cs="仿宋"/>
          <w:b/>
          <w:bCs/>
          <w:kern w:val="0"/>
          <w:sz w:val="32"/>
          <w:szCs w:val="32"/>
        </w:rPr>
        <w:t>开放基金管理办法</w:t>
      </w:r>
    </w:p>
    <w:p>
      <w:pPr>
        <w:keepNext w:val="0"/>
        <w:keepLines w:val="0"/>
        <w:pageBreakBefore w:val="0"/>
        <w:kinsoku/>
        <w:wordWrap/>
        <w:overflowPunct/>
        <w:topLinePunct w:val="0"/>
        <w:autoSpaceDE/>
        <w:autoSpaceDN/>
        <w:bidi w:val="0"/>
        <w:adjustRightInd w:val="0"/>
        <w:snapToGrid w:val="0"/>
        <w:spacing w:line="4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一、总则</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自然</w:t>
      </w:r>
      <w:r>
        <w:rPr>
          <w:rFonts w:hint="eastAsia" w:ascii="仿宋" w:hAnsi="仿宋" w:eastAsia="仿宋" w:cs="仿宋"/>
          <w:color w:val="000000" w:themeColor="text1"/>
          <w:sz w:val="28"/>
          <w:szCs w:val="28"/>
          <w:lang w:eastAsia="zh-CN"/>
          <w14:textFill>
            <w14:solidFill>
              <w14:schemeClr w14:val="tx1"/>
            </w14:solidFill>
          </w14:textFill>
        </w:rPr>
        <w:t>资源部放射性与稀有稀散矿产</w:t>
      </w:r>
      <w:r>
        <w:rPr>
          <w:rFonts w:hint="eastAsia" w:ascii="仿宋" w:hAnsi="仿宋" w:eastAsia="仿宋" w:cs="仿宋"/>
          <w:color w:val="000000" w:themeColor="text1"/>
          <w:sz w:val="28"/>
          <w:szCs w:val="28"/>
          <w14:textFill>
            <w14:solidFill>
              <w14:schemeClr w14:val="tx1"/>
            </w14:solidFill>
          </w14:textFill>
        </w:rPr>
        <w:t>重点实验室”（以下简称实验室）2012年5月（国土资发〔2012〕83号）列入</w:t>
      </w:r>
      <w:r>
        <w:rPr>
          <w:rFonts w:hint="eastAsia" w:ascii="仿宋" w:hAnsi="仿宋" w:eastAsia="仿宋" w:cs="仿宋"/>
          <w:color w:val="000000" w:themeColor="text1"/>
          <w:sz w:val="28"/>
          <w:szCs w:val="28"/>
          <w:lang w:val="en-US" w:eastAsia="zh-CN"/>
          <w14:textFill>
            <w14:solidFill>
              <w14:schemeClr w14:val="tx1"/>
            </w14:solidFill>
          </w14:textFill>
        </w:rPr>
        <w:t>自然</w:t>
      </w:r>
      <w:r>
        <w:rPr>
          <w:rFonts w:hint="eastAsia" w:ascii="仿宋" w:hAnsi="仿宋" w:eastAsia="仿宋" w:cs="仿宋"/>
          <w:color w:val="000000" w:themeColor="text1"/>
          <w:sz w:val="28"/>
          <w:szCs w:val="28"/>
          <w14:textFill>
            <w14:solidFill>
              <w14:schemeClr w14:val="tx1"/>
            </w14:solidFill>
          </w14:textFill>
        </w:rPr>
        <w:t>资源部第三批重点实验室建设计划，实验室于2012年筹建，2017年11月通过验收并正式挂牌运行；2019年9月通过第一次评估验收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2022年11月</w:t>
      </w:r>
      <w:r>
        <w:rPr>
          <w:rFonts w:hint="eastAsia" w:ascii="仿宋" w:hAnsi="仿宋" w:eastAsia="仿宋" w:cs="仿宋"/>
          <w:color w:val="000000" w:themeColor="text1"/>
          <w:sz w:val="28"/>
          <w:szCs w:val="28"/>
          <w14:textFill>
            <w14:solidFill>
              <w14:schemeClr w14:val="tx1"/>
            </w14:solidFill>
          </w14:textFill>
        </w:rPr>
        <w:t>通过第</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次评估验收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实验室依托单位</w:t>
      </w:r>
      <w:r>
        <w:rPr>
          <w:rFonts w:hint="eastAsia" w:ascii="仿宋" w:hAnsi="仿宋" w:eastAsia="仿宋" w:cs="仿宋"/>
          <w:color w:val="000000" w:themeColor="text1"/>
          <w:sz w:val="28"/>
          <w:szCs w:val="28"/>
          <w:lang w:val="en-US" w:eastAsia="zh-CN"/>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广东省</w:t>
      </w:r>
      <w:r>
        <w:rPr>
          <w:rFonts w:hint="eastAsia" w:ascii="仿宋" w:hAnsi="仿宋" w:eastAsia="仿宋" w:cs="仿宋"/>
          <w:color w:val="000000" w:themeColor="text1"/>
          <w:sz w:val="28"/>
          <w:szCs w:val="28"/>
          <w:lang w:eastAsia="zh-CN"/>
          <w14:textFill>
            <w14:solidFill>
              <w14:schemeClr w14:val="tx1"/>
            </w14:solidFill>
          </w14:textFill>
        </w:rPr>
        <w:t>矿产应用</w:t>
      </w:r>
      <w:r>
        <w:rPr>
          <w:rFonts w:hint="eastAsia" w:ascii="仿宋" w:hAnsi="仿宋" w:eastAsia="仿宋" w:cs="仿宋"/>
          <w:color w:val="000000" w:themeColor="text1"/>
          <w:sz w:val="28"/>
          <w:szCs w:val="28"/>
          <w14:textFill>
            <w14:solidFill>
              <w14:schemeClr w14:val="tx1"/>
            </w14:solidFill>
          </w14:textFill>
        </w:rPr>
        <w:t>研究所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共建单位核工业北京化工冶金研究院、东华理工大学；</w:t>
      </w:r>
      <w:r>
        <w:rPr>
          <w:rFonts w:hint="eastAsia" w:ascii="仿宋" w:hAnsi="仿宋" w:eastAsia="仿宋" w:cs="仿宋"/>
          <w:color w:val="000000" w:themeColor="text1"/>
          <w:sz w:val="28"/>
          <w:szCs w:val="28"/>
          <w:lang w:eastAsia="zh-CN"/>
          <w14:textFill>
            <w14:solidFill>
              <w14:schemeClr w14:val="tx1"/>
            </w14:solidFill>
          </w14:textFill>
        </w:rPr>
        <w:t>实验室研究领域：铀矿伴生元素与稀有稀散矿产资源综合利用技术领域的应用技术研发，属应用基础研究类实验室。</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实验室</w:t>
      </w:r>
      <w:r>
        <w:rPr>
          <w:rFonts w:hint="eastAsia" w:ascii="仿宋" w:hAnsi="仿宋" w:eastAsia="仿宋" w:cs="仿宋"/>
          <w:color w:val="000000" w:themeColor="text1"/>
          <w:sz w:val="28"/>
          <w:szCs w:val="28"/>
          <w14:textFill>
            <w14:solidFill>
              <w14:schemeClr w14:val="tx1"/>
            </w14:solidFill>
          </w14:textFill>
        </w:rPr>
        <w:t>根据国家经济社会发展的需求和地质科技前沿的发展趋势，围绕放射性矿产、稀有稀散金属综合利用领域的重大科技问题开展矿物组构特征、提取分离技术和放射性元素与环境保护应用技术攻关，取得创新性成果。实验室</w:t>
      </w:r>
      <w:r>
        <w:rPr>
          <w:rFonts w:hint="eastAsia" w:ascii="仿宋" w:hAnsi="仿宋" w:eastAsia="仿宋" w:cs="仿宋"/>
          <w:color w:val="000000" w:themeColor="text1"/>
          <w:sz w:val="28"/>
          <w:szCs w:val="28"/>
          <w:lang w:eastAsia="zh-CN"/>
          <w14:textFill>
            <w14:solidFill>
              <w14:schemeClr w14:val="tx1"/>
            </w14:solidFill>
          </w14:textFill>
        </w:rPr>
        <w:t>主要</w:t>
      </w:r>
      <w:r>
        <w:rPr>
          <w:rFonts w:hint="eastAsia" w:ascii="仿宋" w:hAnsi="仿宋" w:eastAsia="仿宋" w:cs="仿宋"/>
          <w:color w:val="000000" w:themeColor="text1"/>
          <w:sz w:val="28"/>
          <w:szCs w:val="28"/>
          <w14:textFill>
            <w14:solidFill>
              <w14:schemeClr w14:val="tx1"/>
            </w14:solidFill>
          </w14:textFill>
        </w:rPr>
        <w:t>研究方向：（一）铀矿</w:t>
      </w:r>
      <w:r>
        <w:rPr>
          <w:rFonts w:hint="eastAsia" w:ascii="仿宋" w:hAnsi="仿宋" w:eastAsia="仿宋" w:cs="仿宋"/>
          <w:color w:val="000000" w:themeColor="text1"/>
          <w:sz w:val="28"/>
          <w:szCs w:val="28"/>
          <w:lang w:eastAsia="zh-CN"/>
          <w14:textFill>
            <w14:solidFill>
              <w14:schemeClr w14:val="tx1"/>
            </w14:solidFill>
          </w14:textFill>
        </w:rPr>
        <w:t>及</w:t>
      </w:r>
      <w:r>
        <w:rPr>
          <w:rFonts w:hint="eastAsia" w:ascii="仿宋" w:hAnsi="仿宋" w:eastAsia="仿宋" w:cs="仿宋"/>
          <w:color w:val="000000" w:themeColor="text1"/>
          <w:sz w:val="28"/>
          <w:szCs w:val="28"/>
          <w14:textFill>
            <w14:solidFill>
              <w14:schemeClr w14:val="tx1"/>
            </w14:solidFill>
          </w14:textFill>
        </w:rPr>
        <w:t>伴生元素与稀有稀散矿物组构特征</w:t>
      </w:r>
      <w:r>
        <w:rPr>
          <w:rFonts w:hint="eastAsia" w:ascii="仿宋" w:hAnsi="仿宋" w:eastAsia="仿宋" w:cs="仿宋"/>
          <w:color w:val="000000" w:themeColor="text1"/>
          <w:sz w:val="28"/>
          <w:szCs w:val="28"/>
          <w:lang w:eastAsia="zh-CN"/>
          <w14:textFill>
            <w14:solidFill>
              <w14:schemeClr w14:val="tx1"/>
            </w14:solidFill>
          </w14:textFill>
        </w:rPr>
        <w:t>研究；</w:t>
      </w: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铀矿伴生元素与稀有稀散元素提取分离技术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（三）放射性</w:t>
      </w:r>
      <w:r>
        <w:rPr>
          <w:rFonts w:hint="eastAsia" w:ascii="仿宋" w:hAnsi="仿宋" w:eastAsia="仿宋" w:cs="仿宋"/>
          <w:color w:val="000000" w:themeColor="text1"/>
          <w:sz w:val="28"/>
          <w:szCs w:val="28"/>
          <w:lang w:eastAsia="zh-CN"/>
          <w14:textFill>
            <w14:solidFill>
              <w14:schemeClr w14:val="tx1"/>
            </w14:solidFill>
          </w14:textFill>
        </w:rPr>
        <w:t>防治与生态环境保护</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sz w:val="28"/>
          <w:szCs w:val="28"/>
        </w:rPr>
        <w:t>推动实验室平台建设，本着“开放、流动、联合、竞争”的原则，实验室设立开放研究基金。开放基金围绕实验室的重点研究领域和发展方向设置课题，支持</w:t>
      </w:r>
      <w:r>
        <w:rPr>
          <w:rFonts w:hint="eastAsia" w:ascii="仿宋" w:hAnsi="仿宋" w:eastAsia="仿宋" w:cs="仿宋"/>
          <w:kern w:val="0"/>
          <w:sz w:val="28"/>
          <w:szCs w:val="28"/>
          <w:lang w:val="en-US" w:eastAsia="zh-CN"/>
        </w:rPr>
        <w:t>依托单位、共建单位</w:t>
      </w:r>
      <w:r>
        <w:rPr>
          <w:rFonts w:hint="eastAsia" w:ascii="仿宋" w:hAnsi="仿宋" w:eastAsia="仿宋" w:cs="仿宋"/>
          <w:sz w:val="28"/>
          <w:szCs w:val="28"/>
        </w:rPr>
        <w:t>以外的科研人员从事高水平的基础性、前沿性研究，以及与本实验室重大在研项目相关的重要课题研究。</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sz w:val="28"/>
          <w:szCs w:val="28"/>
        </w:rPr>
        <w:t>了规范实验室资助课题的组织实施，加强实验室资助课题的管理，提高实验室专项经费使用效率，根据重点实验室专项经费使用规定，制定本办法。</w:t>
      </w:r>
    </w:p>
    <w:p>
      <w:pPr>
        <w:keepNext w:val="0"/>
        <w:keepLines w:val="0"/>
        <w:pageBreakBefore w:val="0"/>
        <w:kinsoku/>
        <w:wordWrap/>
        <w:overflowPunct/>
        <w:topLinePunct w:val="0"/>
        <w:autoSpaceDE/>
        <w:autoSpaceDN/>
        <w:bidi w:val="0"/>
        <w:adjustRightInd w:val="0"/>
        <w:snapToGrid w:val="0"/>
        <w:spacing w:line="40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二、开放基金课题申请指南发布</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自然</w:t>
      </w:r>
      <w:r>
        <w:rPr>
          <w:rFonts w:hint="eastAsia" w:ascii="仿宋" w:hAnsi="仿宋" w:eastAsia="仿宋" w:cs="仿宋"/>
          <w:sz w:val="28"/>
          <w:szCs w:val="28"/>
          <w:lang w:eastAsia="zh-CN"/>
        </w:rPr>
        <w:t>资源部放射性与稀有稀散矿产重点实验室开放基金课题申请指南》（以下简称《基金指南》）定期在广东省矿产应用研究所网站上（</w:t>
      </w:r>
      <w:r>
        <w:rPr>
          <w:rFonts w:hint="eastAsia" w:ascii="仿宋" w:hAnsi="仿宋" w:eastAsia="仿宋" w:cs="仿宋"/>
          <w:color w:val="000000" w:themeColor="text1"/>
          <w:sz w:val="28"/>
          <w:szCs w:val="28"/>
          <w:lang w:val="en-US" w:eastAsia="zh-CN"/>
          <w14:textFill>
            <w14:solidFill>
              <w14:schemeClr w14:val="tx1"/>
            </w14:solidFill>
          </w14:textFill>
        </w:rPr>
        <w:t>http://dzj.gd.gov.cn/gdkys/tzgg/index.html</w:t>
      </w:r>
      <w:r>
        <w:rPr>
          <w:rFonts w:hint="eastAsia" w:ascii="仿宋" w:hAnsi="仿宋" w:eastAsia="仿宋" w:cs="仿宋"/>
          <w:sz w:val="28"/>
          <w:szCs w:val="28"/>
          <w:lang w:eastAsia="zh-CN"/>
        </w:rPr>
        <w:t>）公布，对资助的具体范围和研究方向予以明确规定。</w:t>
      </w:r>
      <w:bookmarkStart w:id="0" w:name="_GoBack"/>
      <w:bookmarkEnd w:id="0"/>
    </w:p>
    <w:p>
      <w:pPr>
        <w:keepNext w:val="0"/>
        <w:keepLines w:val="0"/>
        <w:pageBreakBefore w:val="0"/>
        <w:kinsoku/>
        <w:wordWrap/>
        <w:overflowPunct/>
        <w:topLinePunct w:val="0"/>
        <w:autoSpaceDE/>
        <w:autoSpaceDN/>
        <w:bidi w:val="0"/>
        <w:adjustRightInd w:val="0"/>
        <w:snapToGrid w:val="0"/>
        <w:spacing w:line="400" w:lineRule="exact"/>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eastAsia="zh-CN"/>
        </w:rPr>
        <w:t>三、开放基金课题申请办法</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1、重点实验室开放基金课题申请者须为</w:t>
      </w:r>
      <w:r>
        <w:rPr>
          <w:rFonts w:hint="eastAsia" w:ascii="仿宋" w:hAnsi="仿宋" w:eastAsia="仿宋" w:cs="仿宋"/>
          <w:kern w:val="0"/>
          <w:sz w:val="28"/>
          <w:szCs w:val="28"/>
          <w:lang w:val="en-US" w:eastAsia="zh-CN"/>
        </w:rPr>
        <w:t>依托单位、共建单位</w:t>
      </w:r>
      <w:r>
        <w:rPr>
          <w:rFonts w:hint="eastAsia" w:ascii="仿宋" w:hAnsi="仿宋" w:eastAsia="仿宋" w:cs="仿宋"/>
          <w:kern w:val="0"/>
          <w:sz w:val="28"/>
          <w:szCs w:val="28"/>
        </w:rPr>
        <w:t>以外</w:t>
      </w:r>
      <w:r>
        <w:rPr>
          <w:rFonts w:hint="eastAsia" w:ascii="仿宋" w:hAnsi="仿宋" w:eastAsia="仿宋" w:cs="仿宋"/>
          <w:kern w:val="0"/>
          <w:sz w:val="28"/>
          <w:szCs w:val="28"/>
          <w:lang w:val="en-US" w:eastAsia="zh-CN"/>
        </w:rPr>
        <w:t>人员</w:t>
      </w:r>
      <w:r>
        <w:rPr>
          <w:rFonts w:hint="eastAsia" w:ascii="仿宋" w:hAnsi="仿宋" w:eastAsia="仿宋" w:cs="仿宋"/>
          <w:kern w:val="0"/>
          <w:sz w:val="28"/>
          <w:szCs w:val="28"/>
          <w:lang w:eastAsia="zh-CN"/>
        </w:rPr>
        <w:t>，</w:t>
      </w:r>
      <w:r>
        <w:rPr>
          <w:rFonts w:hint="eastAsia" w:ascii="仿宋" w:hAnsi="仿宋" w:eastAsia="仿宋" w:cs="仿宋"/>
          <w:sz w:val="28"/>
          <w:szCs w:val="28"/>
          <w:lang w:val="en-US" w:eastAsia="zh-CN"/>
        </w:rPr>
        <w:t>原则上应为具有博士学位或高级职称的科研人员；</w:t>
      </w:r>
      <w:r>
        <w:rPr>
          <w:rFonts w:hint="eastAsia" w:ascii="仿宋" w:hAnsi="仿宋" w:eastAsia="仿宋" w:cs="仿宋"/>
          <w:kern w:val="0"/>
          <w:sz w:val="28"/>
          <w:szCs w:val="28"/>
        </w:rPr>
        <w:t>博士研究生单独申请须有导师推荐。同时，实验室也接收国内外研究人员自带课题和经费，利用本实验室设备条件开展科学研究，来访人员使用本室房屋仪器设备按照内部收费标准统一收费，工作条件与实验室科技人员相同，研究期内的成果或论文发表需标注“</w:t>
      </w:r>
      <w:r>
        <w:rPr>
          <w:rFonts w:hint="eastAsia" w:ascii="仿宋" w:hAnsi="仿宋" w:eastAsia="仿宋" w:cs="仿宋"/>
          <w:kern w:val="0"/>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kern w:val="0"/>
          <w:sz w:val="28"/>
          <w:szCs w:val="28"/>
        </w:rPr>
        <w:t>重点实验室”。</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2、课题负责人应认真填写课题申请书，申请课题的研究内容必须符合《基金指南》的资助范围，并应简明扼要，突出创新点和特色以及具体的研究目标。申请书需由项目组成员亲自签名，并加盖单位公章，一式三份。</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kern w:val="0"/>
          <w:sz w:val="28"/>
          <w:szCs w:val="28"/>
        </w:rPr>
        <w:t>3、实验室每年根据实到开放运行费的额度设立若干开放基金课题，研究周期</w:t>
      </w:r>
      <w:r>
        <w:rPr>
          <w:rFonts w:hint="eastAsia" w:ascii="仿宋" w:hAnsi="仿宋" w:eastAsia="仿宋" w:cs="仿宋"/>
          <w:kern w:val="0"/>
          <w:sz w:val="28"/>
          <w:szCs w:val="28"/>
          <w:lang w:val="en-US" w:eastAsia="zh-CN"/>
        </w:rPr>
        <w:t>一般不超过18个月</w:t>
      </w:r>
      <w:r>
        <w:rPr>
          <w:rFonts w:hint="eastAsia" w:ascii="仿宋" w:hAnsi="仿宋" w:eastAsia="仿宋" w:cs="仿宋"/>
          <w:kern w:val="0"/>
          <w:sz w:val="28"/>
          <w:szCs w:val="28"/>
        </w:rPr>
        <w:t>，资助金额为</w:t>
      </w:r>
      <w:r>
        <w:rPr>
          <w:rFonts w:hint="eastAsia" w:ascii="仿宋" w:hAnsi="仿宋" w:eastAsia="仿宋" w:cs="仿宋"/>
          <w:kern w:val="0"/>
          <w:sz w:val="28"/>
          <w:szCs w:val="28"/>
          <w:lang w:val="en-US" w:eastAsia="zh-CN"/>
        </w:rPr>
        <w:t>3</w:t>
      </w:r>
      <w:r>
        <w:rPr>
          <w:rFonts w:hint="eastAsia" w:ascii="仿宋" w:hAnsi="仿宋" w:eastAsia="仿宋" w:cs="仿宋"/>
          <w:color w:val="002060"/>
          <w:kern w:val="0"/>
          <w:sz w:val="28"/>
          <w:szCs w:val="28"/>
        </w:rPr>
        <w:t>-</w:t>
      </w:r>
      <w:r>
        <w:rPr>
          <w:rFonts w:hint="eastAsia" w:ascii="仿宋" w:hAnsi="仿宋" w:eastAsia="仿宋" w:cs="仿宋"/>
          <w:color w:val="002060"/>
          <w:kern w:val="0"/>
          <w:sz w:val="28"/>
          <w:szCs w:val="28"/>
          <w:lang w:val="en-US" w:eastAsia="zh-CN"/>
        </w:rPr>
        <w:t>5</w:t>
      </w:r>
      <w:r>
        <w:rPr>
          <w:rFonts w:hint="eastAsia" w:ascii="仿宋" w:hAnsi="仿宋" w:eastAsia="仿宋" w:cs="仿宋"/>
          <w:kern w:val="0"/>
          <w:sz w:val="28"/>
          <w:szCs w:val="28"/>
        </w:rPr>
        <w:t>万元人民币</w:t>
      </w:r>
      <w:r>
        <w:rPr>
          <w:rFonts w:hint="eastAsia" w:ascii="仿宋" w:hAnsi="仿宋" w:eastAsia="仿宋" w:cs="仿宋"/>
          <w:kern w:val="0"/>
          <w:sz w:val="28"/>
          <w:szCs w:val="28"/>
          <w:lang w:eastAsia="zh-CN"/>
        </w:rPr>
        <w:t>；</w:t>
      </w:r>
      <w:r>
        <w:rPr>
          <w:rFonts w:hint="eastAsia" w:ascii="仿宋" w:hAnsi="仿宋" w:eastAsia="仿宋" w:cs="仿宋"/>
          <w:color w:val="000000" w:themeColor="text1"/>
          <w:kern w:val="0"/>
          <w:sz w:val="28"/>
          <w:szCs w:val="28"/>
          <w14:textFill>
            <w14:solidFill>
              <w14:schemeClr w14:val="tx1"/>
            </w14:solidFill>
          </w14:textFill>
        </w:rPr>
        <w:t>成果</w:t>
      </w:r>
      <w:r>
        <w:rPr>
          <w:rFonts w:hint="eastAsia" w:ascii="仿宋" w:hAnsi="仿宋" w:eastAsia="仿宋" w:cs="仿宋"/>
          <w:color w:val="000000" w:themeColor="text1"/>
          <w:sz w:val="28"/>
          <w:szCs w:val="28"/>
          <w14:textFill>
            <w14:solidFill>
              <w14:schemeClr w14:val="tx1"/>
            </w14:solidFill>
          </w14:textFill>
        </w:rPr>
        <w:t>要求每个项目至少发表</w:t>
      </w:r>
      <w:r>
        <w:rPr>
          <w:rFonts w:hint="eastAsia" w:ascii="仿宋" w:hAnsi="仿宋" w:eastAsia="仿宋" w:cs="仿宋"/>
          <w:color w:val="000000" w:themeColor="text1"/>
          <w:sz w:val="28"/>
          <w:szCs w:val="28"/>
          <w:lang w:eastAsia="zh-CN"/>
          <w14:textFill>
            <w14:solidFill>
              <w14:schemeClr w14:val="tx1"/>
            </w14:solidFill>
          </w14:textFill>
        </w:rPr>
        <w:t>科技论文</w:t>
      </w:r>
      <w:r>
        <w:rPr>
          <w:rFonts w:hint="eastAsia" w:ascii="仿宋" w:hAnsi="仿宋" w:eastAsia="仿宋" w:cs="仿宋"/>
          <w:color w:val="000000" w:themeColor="text1"/>
          <w:sz w:val="28"/>
          <w:szCs w:val="28"/>
          <w14:textFill>
            <w14:solidFill>
              <w14:schemeClr w14:val="tx1"/>
            </w14:solidFill>
          </w14:textFill>
        </w:rPr>
        <w:t>2篇（课题组成员排名第一）</w:t>
      </w:r>
      <w:r>
        <w:rPr>
          <w:rFonts w:hint="eastAsia" w:ascii="仿宋" w:hAnsi="仿宋" w:eastAsia="仿宋" w:cs="仿宋"/>
          <w:color w:val="000000" w:themeColor="text1"/>
          <w:sz w:val="28"/>
          <w:szCs w:val="28"/>
          <w:lang w:eastAsia="zh-CN"/>
          <w14:textFill>
            <w14:solidFill>
              <w14:schemeClr w14:val="tx1"/>
            </w14:solidFill>
          </w14:textFill>
        </w:rPr>
        <w:t>，其中至少一篇为</w:t>
      </w:r>
      <w:r>
        <w:rPr>
          <w:rFonts w:hint="eastAsia" w:ascii="仿宋" w:hAnsi="仿宋" w:eastAsia="仿宋" w:cs="仿宋"/>
          <w:color w:val="000000" w:themeColor="text1"/>
          <w:sz w:val="28"/>
          <w:szCs w:val="28"/>
          <w14:textFill>
            <w14:solidFill>
              <w14:schemeClr w14:val="tx1"/>
            </w14:solidFill>
          </w14:textFill>
        </w:rPr>
        <w:t>被SCI或</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篇EI</w:t>
      </w:r>
      <w:r>
        <w:rPr>
          <w:rFonts w:hint="eastAsia" w:ascii="仿宋" w:hAnsi="仿宋" w:eastAsia="仿宋" w:cs="仿宋"/>
          <w:color w:val="000000" w:themeColor="text1"/>
          <w:sz w:val="28"/>
          <w:szCs w:val="28"/>
          <w:lang w:eastAsia="zh-CN"/>
          <w14:textFill>
            <w14:solidFill>
              <w14:schemeClr w14:val="tx1"/>
            </w14:solidFill>
          </w14:textFill>
        </w:rPr>
        <w:t>；申请国家发明专利至少</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项；完整研究报告一份。</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4、申请人同年只能申请1项实验室课题，主持的实验室项目未结题前不能申报新课题；新申请（包括申请人和主要参与者）和正在承担（包括负责人和主要参与者）的课题总数限为2项；已获得资助者再次申请的，其申请书需附已资助项目的结题报告及主要研究成果（一式二份）。</w:t>
      </w:r>
    </w:p>
    <w:p>
      <w:pPr>
        <w:keepNext w:val="0"/>
        <w:keepLines w:val="0"/>
        <w:pageBreakBefore w:val="0"/>
        <w:widowControl/>
        <w:kinsoku/>
        <w:wordWrap/>
        <w:overflowPunct/>
        <w:topLinePunct w:val="0"/>
        <w:autoSpaceDE/>
        <w:autoSpaceDN/>
        <w:bidi w:val="0"/>
        <w:adjustRightInd w:val="0"/>
        <w:snapToGrid w:val="0"/>
        <w:spacing w:line="400" w:lineRule="exact"/>
        <w:ind w:firstLine="562" w:firstLineChars="200"/>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四、开放基金课题评审办法</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资助课题的确定坚持公平、公正、公开、择优的原则，申请的项目由实验室各研究方向负责人或学术带头人负责初审，初审合格的项目提交重点实验室学术委员会评审。学术委员会根据客观公正、择优资助的原则确定资助项目。</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1、重点实验室对基金课题申请书进行初审，凡有以下情况之一者将不予资助：（1）申请手续不完备、申请书填写不符合规定的；（2）申请者不具备课题研究能力，或缺乏基本研究条件的；（3）研究内容不符合基金资助范围，或与同类研究重复的；（4）明显缺乏立项依据，或研究方法、技术路线明显表述不清，无法通过初审的；（5）申请经费过多，重点实验室开放基金无能力支持的；（6）申请者对已资助课题不执行课题管理的有关规定，或不认真开展研究工作，未取得任何研究成果的。</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2、通过初审的课题，将由二到三名从事与申请课题领域相关、学术造诣较深、学术思想活跃、学风严谨、办事公正的同行专家进行书面评审。</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3、重点实验室学术委员会根据同行评议结果，对申请课题进行复审，提出综合评审意见并确定年度资助课题及资助金额。</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4、重点实验室主任/副主任</w:t>
      </w:r>
      <w:r>
        <w:rPr>
          <w:rFonts w:hint="eastAsia" w:ascii="仿宋" w:hAnsi="仿宋" w:eastAsia="仿宋" w:cs="仿宋"/>
          <w:color w:val="000000" w:themeColor="text1"/>
          <w:kern w:val="0"/>
          <w:sz w:val="28"/>
          <w:szCs w:val="28"/>
          <w14:textFill>
            <w14:solidFill>
              <w14:schemeClr w14:val="tx1"/>
            </w14:solidFill>
          </w14:textFill>
        </w:rPr>
        <w:t>签发评审结</w:t>
      </w:r>
      <w:r>
        <w:rPr>
          <w:rFonts w:hint="eastAsia" w:ascii="仿宋" w:hAnsi="仿宋" w:eastAsia="仿宋" w:cs="仿宋"/>
          <w:kern w:val="0"/>
          <w:sz w:val="28"/>
          <w:szCs w:val="28"/>
        </w:rPr>
        <w:t>果</w:t>
      </w:r>
      <w:r>
        <w:rPr>
          <w:rFonts w:hint="eastAsia" w:ascii="仿宋" w:hAnsi="仿宋" w:eastAsia="仿宋" w:cs="仿宋"/>
          <w:kern w:val="0"/>
          <w:sz w:val="28"/>
          <w:szCs w:val="28"/>
          <w:lang w:val="en-US" w:eastAsia="zh-CN"/>
        </w:rPr>
        <w:t>并</w:t>
      </w:r>
      <w:r>
        <w:rPr>
          <w:rFonts w:hint="eastAsia" w:ascii="仿宋" w:hAnsi="仿宋" w:eastAsia="仿宋" w:cs="仿宋"/>
          <w:kern w:val="0"/>
          <w:sz w:val="28"/>
          <w:szCs w:val="28"/>
        </w:rPr>
        <w:t>通知申请者；课题申请者应于</w:t>
      </w:r>
      <w:r>
        <w:rPr>
          <w:rFonts w:hint="eastAsia" w:ascii="仿宋" w:hAnsi="仿宋" w:eastAsia="仿宋" w:cs="仿宋"/>
          <w:kern w:val="0"/>
          <w:sz w:val="28"/>
          <w:szCs w:val="28"/>
          <w:lang w:val="en-US" w:eastAsia="zh-CN"/>
        </w:rPr>
        <w:t>1个</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内</w:t>
      </w:r>
      <w:r>
        <w:rPr>
          <w:rFonts w:hint="eastAsia" w:ascii="仿宋" w:hAnsi="仿宋" w:eastAsia="仿宋" w:cs="仿宋"/>
          <w:kern w:val="0"/>
          <w:sz w:val="28"/>
          <w:szCs w:val="28"/>
        </w:rPr>
        <w:t>根据批准立项</w:t>
      </w:r>
      <w:r>
        <w:rPr>
          <w:rFonts w:hint="eastAsia" w:ascii="仿宋" w:hAnsi="仿宋" w:eastAsia="仿宋" w:cs="仿宋"/>
          <w:kern w:val="0"/>
          <w:sz w:val="28"/>
          <w:szCs w:val="28"/>
          <w:lang w:val="en-US" w:eastAsia="zh-CN"/>
        </w:rPr>
        <w:t>的</w:t>
      </w:r>
      <w:r>
        <w:rPr>
          <w:rFonts w:hint="eastAsia" w:ascii="仿宋" w:hAnsi="仿宋" w:eastAsia="仿宋" w:cs="仿宋"/>
          <w:kern w:val="0"/>
          <w:sz w:val="28"/>
          <w:szCs w:val="28"/>
        </w:rPr>
        <w:t>通知，签署《</w:t>
      </w:r>
      <w:r>
        <w:rPr>
          <w:rFonts w:hint="eastAsia" w:ascii="仿宋" w:hAnsi="仿宋" w:eastAsia="仿宋" w:cs="仿宋"/>
          <w:kern w:val="0"/>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kern w:val="0"/>
          <w:sz w:val="28"/>
          <w:szCs w:val="28"/>
        </w:rPr>
        <w:t>重点实验室开放课题合同书》，经所在单位审核盖章后，报送实验室。逾期不报，又不说明理由的申请者，作为自动放弃处理。</w:t>
      </w:r>
    </w:p>
    <w:p>
      <w:pPr>
        <w:keepNext w:val="0"/>
        <w:keepLines w:val="0"/>
        <w:pageBreakBefore w:val="0"/>
        <w:widowControl/>
        <w:kinsoku/>
        <w:wordWrap/>
        <w:overflowPunct/>
        <w:topLinePunct w:val="0"/>
        <w:autoSpaceDE/>
        <w:autoSpaceDN/>
        <w:bidi w:val="0"/>
        <w:adjustRightInd w:val="0"/>
        <w:snapToGrid w:val="0"/>
        <w:spacing w:line="400" w:lineRule="exact"/>
        <w:ind w:firstLine="562" w:firstLineChars="200"/>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五、开放基金课题实施</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1、开放基金课题一经批准，申请者即成为“</w:t>
      </w:r>
      <w:r>
        <w:rPr>
          <w:rFonts w:hint="eastAsia" w:ascii="仿宋" w:hAnsi="仿宋" w:eastAsia="仿宋" w:cs="仿宋"/>
          <w:kern w:val="0"/>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kern w:val="0"/>
          <w:sz w:val="28"/>
          <w:szCs w:val="28"/>
        </w:rPr>
        <w:t>重点实验室”的客座研究人员，按计划开展研究工作。</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2、在课题实施过程中，鼓励课题组大胆探索创新。涉及改变预定目标、减少研究内容、中止实施计划、提前结题或延长年限等变动，由课题负责人提出报告，报重点实验室主任/副主任审批。</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3、项目负责人工作调动，可在原单位完成项目研究，经调出、调入单位双方签署意见报实验室备案；如调入单位具备条件，也可将项目转到调入单位继续研究，经调出、调入单位双方签署意见报实验室审批。项目负责人原则上不得代理或更换，遇有特殊情况离开研究岗位半年以上，所在单位应安排合适代理人，并报实验室备案；离岗一年以上的按中止计划实施办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4、课题负责人应</w:t>
      </w:r>
      <w:r>
        <w:rPr>
          <w:rFonts w:hint="eastAsia" w:ascii="仿宋" w:hAnsi="仿宋" w:eastAsia="仿宋" w:cs="仿宋"/>
          <w:kern w:val="0"/>
          <w:sz w:val="28"/>
          <w:szCs w:val="28"/>
          <w:lang w:val="en-US" w:eastAsia="zh-CN"/>
        </w:rPr>
        <w:t>在项目研究的中期</w:t>
      </w:r>
      <w:r>
        <w:rPr>
          <w:rFonts w:hint="eastAsia" w:ascii="仿宋" w:hAnsi="仿宋" w:eastAsia="仿宋" w:cs="仿宋"/>
          <w:kern w:val="0"/>
          <w:sz w:val="28"/>
          <w:szCs w:val="28"/>
        </w:rPr>
        <w:t>向重点实验室</w:t>
      </w:r>
      <w:r>
        <w:rPr>
          <w:rFonts w:hint="eastAsia" w:ascii="仿宋" w:hAnsi="仿宋" w:eastAsia="仿宋" w:cs="仿宋"/>
          <w:kern w:val="0"/>
          <w:sz w:val="28"/>
          <w:szCs w:val="28"/>
          <w:lang w:val="en-US" w:eastAsia="zh-CN"/>
        </w:rPr>
        <w:t>报告</w:t>
      </w:r>
      <w:r>
        <w:rPr>
          <w:rFonts w:hint="eastAsia" w:ascii="仿宋" w:hAnsi="仿宋" w:eastAsia="仿宋" w:cs="仿宋"/>
          <w:kern w:val="0"/>
          <w:sz w:val="28"/>
          <w:szCs w:val="28"/>
        </w:rPr>
        <w:t>《基金课题年度进展</w:t>
      </w:r>
      <w:r>
        <w:rPr>
          <w:rFonts w:hint="eastAsia" w:ascii="仿宋" w:hAnsi="仿宋" w:eastAsia="仿宋" w:cs="仿宋"/>
          <w:kern w:val="0"/>
          <w:sz w:val="28"/>
          <w:szCs w:val="28"/>
          <w:lang w:val="en-US" w:eastAsia="zh-CN"/>
        </w:rPr>
        <w:t>情况</w:t>
      </w:r>
      <w:r>
        <w:rPr>
          <w:rFonts w:hint="eastAsia" w:ascii="仿宋" w:hAnsi="仿宋" w:eastAsia="仿宋" w:cs="仿宋"/>
          <w:kern w:val="0"/>
          <w:sz w:val="28"/>
          <w:szCs w:val="28"/>
        </w:rPr>
        <w:t>》。对工作无进展，或经费使用不当的项目，缓拨下期经费。逾期不纠正、不补报的，中止资助。</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5、课题研究期满，须在3个月内报送《基金课题结题报告》、学术论文复印件等研究成果。</w:t>
      </w:r>
    </w:p>
    <w:p>
      <w:pPr>
        <w:keepNext w:val="0"/>
        <w:keepLines w:val="0"/>
        <w:pageBreakBefore w:val="0"/>
        <w:widowControl/>
        <w:kinsoku/>
        <w:wordWrap/>
        <w:overflowPunct/>
        <w:topLinePunct w:val="0"/>
        <w:autoSpaceDE/>
        <w:autoSpaceDN/>
        <w:bidi w:val="0"/>
        <w:adjustRightInd w:val="0"/>
        <w:snapToGrid w:val="0"/>
        <w:spacing w:line="400" w:lineRule="exact"/>
        <w:ind w:firstLine="562" w:firstLineChars="200"/>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六、开放基金经费管理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开放基金课题经费开支的范围包括：设备费、材料费、测试加工外协费、差旅费/会议费/国际合作交流费、人员费、出版/文献/信息传播/知识产权事物费等</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kern w:val="0"/>
          <w:sz w:val="28"/>
          <w:szCs w:val="28"/>
        </w:rPr>
        <w:t>2、</w:t>
      </w:r>
      <w:r>
        <w:rPr>
          <w:rFonts w:hint="eastAsia" w:ascii="仿宋" w:hAnsi="仿宋" w:eastAsia="仿宋" w:cs="仿宋"/>
          <w:color w:val="000000" w:themeColor="text1"/>
          <w:kern w:val="0"/>
          <w:sz w:val="28"/>
          <w:szCs w:val="28"/>
          <w14:textFill>
            <w14:solidFill>
              <w14:schemeClr w14:val="tx1"/>
            </w14:solidFill>
          </w14:textFill>
        </w:rPr>
        <w:t>开放课题经费的管理严格按照国家科技部、财政部和广东省</w:t>
      </w:r>
      <w:r>
        <w:rPr>
          <w:rFonts w:hint="eastAsia" w:ascii="仿宋" w:hAnsi="仿宋" w:eastAsia="仿宋" w:cs="仿宋"/>
          <w:color w:val="000000" w:themeColor="text1"/>
          <w:kern w:val="0"/>
          <w:sz w:val="28"/>
          <w:szCs w:val="28"/>
          <w:lang w:eastAsia="zh-CN"/>
          <w14:textFill>
            <w14:solidFill>
              <w14:schemeClr w14:val="tx1"/>
            </w14:solidFill>
          </w14:textFill>
        </w:rPr>
        <w:t>矿产应用</w:t>
      </w:r>
      <w:r>
        <w:rPr>
          <w:rFonts w:hint="eastAsia" w:ascii="仿宋" w:hAnsi="仿宋" w:eastAsia="仿宋" w:cs="仿宋"/>
          <w:color w:val="000000" w:themeColor="text1"/>
          <w:kern w:val="0"/>
          <w:sz w:val="28"/>
          <w:szCs w:val="28"/>
          <w14:textFill>
            <w14:solidFill>
              <w14:schemeClr w14:val="tx1"/>
            </w14:solidFill>
          </w14:textFill>
        </w:rPr>
        <w:t>研究所的有关财务规章制度执行，专款专用。</w:t>
      </w:r>
      <w:r>
        <w:rPr>
          <w:rFonts w:hint="eastAsia" w:ascii="仿宋" w:hAnsi="仿宋" w:eastAsia="仿宋" w:cs="仿宋"/>
          <w:color w:val="000000" w:themeColor="text1"/>
          <w:kern w:val="0"/>
          <w:sz w:val="28"/>
          <w:szCs w:val="28"/>
          <w:lang w:val="en-US" w:eastAsia="zh-CN"/>
          <w14:textFill>
            <w14:solidFill>
              <w14:schemeClr w14:val="tx1"/>
            </w14:solidFill>
          </w14:textFill>
        </w:rPr>
        <w:t>本</w:t>
      </w:r>
      <w:r>
        <w:rPr>
          <w:rFonts w:hint="eastAsia" w:ascii="仿宋" w:hAnsi="仿宋" w:eastAsia="仿宋" w:cs="仿宋"/>
          <w:color w:val="000000" w:themeColor="text1"/>
          <w:kern w:val="0"/>
          <w:sz w:val="28"/>
          <w:szCs w:val="28"/>
          <w14:textFill>
            <w14:solidFill>
              <w14:schemeClr w14:val="tx1"/>
            </w14:solidFill>
          </w14:textFill>
        </w:rPr>
        <w:t>研究经费</w:t>
      </w:r>
      <w:r>
        <w:rPr>
          <w:rFonts w:hint="eastAsia" w:ascii="仿宋" w:hAnsi="仿宋" w:eastAsia="仿宋" w:cs="仿宋"/>
          <w:color w:val="000000" w:themeColor="text1"/>
          <w:kern w:val="0"/>
          <w:sz w:val="28"/>
          <w:szCs w:val="28"/>
          <w:lang w:val="en-US" w:eastAsia="zh-CN"/>
          <w14:textFill>
            <w14:solidFill>
              <w14:schemeClr w14:val="tx1"/>
            </w14:solidFill>
          </w14:textFill>
        </w:rPr>
        <w:t>为实验室依托单位的自有资金，</w:t>
      </w:r>
      <w:r>
        <w:rPr>
          <w:rFonts w:hint="eastAsia" w:ascii="仿宋" w:hAnsi="仿宋" w:eastAsia="仿宋" w:cs="仿宋"/>
          <w:color w:val="000000" w:themeColor="text1"/>
          <w:kern w:val="0"/>
          <w:sz w:val="28"/>
          <w:szCs w:val="28"/>
          <w14:textFill>
            <w14:solidFill>
              <w14:schemeClr w14:val="tx1"/>
            </w14:solidFill>
          </w14:textFill>
        </w:rPr>
        <w:t>课题</w:t>
      </w:r>
      <w:r>
        <w:rPr>
          <w:rFonts w:hint="eastAsia" w:ascii="仿宋" w:hAnsi="仿宋" w:eastAsia="仿宋" w:cs="仿宋"/>
          <w:color w:val="000000" w:themeColor="text1"/>
          <w:kern w:val="0"/>
          <w:sz w:val="28"/>
          <w:szCs w:val="28"/>
          <w:lang w:val="en-US" w:eastAsia="zh-CN"/>
          <w14:textFill>
            <w14:solidFill>
              <w14:schemeClr w14:val="tx1"/>
            </w14:solidFill>
          </w14:textFill>
        </w:rPr>
        <w:t>经费</w:t>
      </w:r>
      <w:r>
        <w:rPr>
          <w:rFonts w:hint="eastAsia" w:ascii="仿宋" w:hAnsi="仿宋" w:eastAsia="仿宋" w:cs="仿宋"/>
          <w:color w:val="000000" w:themeColor="text1"/>
          <w:kern w:val="0"/>
          <w:sz w:val="28"/>
          <w:szCs w:val="28"/>
          <w14:textFill>
            <w14:solidFill>
              <w14:schemeClr w14:val="tx1"/>
            </w14:solidFill>
          </w14:textFill>
        </w:rPr>
        <w:t>以</w:t>
      </w:r>
      <w:r>
        <w:rPr>
          <w:rFonts w:hint="eastAsia" w:ascii="仿宋" w:hAnsi="仿宋" w:eastAsia="仿宋" w:cs="仿宋"/>
          <w:color w:val="000000" w:themeColor="text1"/>
          <w:kern w:val="0"/>
          <w:sz w:val="28"/>
          <w:szCs w:val="28"/>
          <w:lang w:val="en-US" w:eastAsia="zh-CN"/>
          <w14:textFill>
            <w14:solidFill>
              <w14:schemeClr w14:val="tx1"/>
            </w14:solidFill>
          </w14:textFill>
        </w:rPr>
        <w:t>转账</w:t>
      </w:r>
      <w:r>
        <w:rPr>
          <w:rFonts w:hint="eastAsia" w:ascii="仿宋" w:hAnsi="仿宋" w:eastAsia="仿宋" w:cs="仿宋"/>
          <w:color w:val="000000" w:themeColor="text1"/>
          <w:kern w:val="0"/>
          <w:sz w:val="28"/>
          <w:szCs w:val="28"/>
          <w14:textFill>
            <w14:solidFill>
              <w14:schemeClr w14:val="tx1"/>
            </w14:solidFill>
          </w14:textFill>
        </w:rPr>
        <w:t>的方式</w:t>
      </w:r>
      <w:r>
        <w:rPr>
          <w:rFonts w:hint="eastAsia" w:ascii="仿宋" w:hAnsi="仿宋" w:eastAsia="仿宋" w:cs="仿宋"/>
          <w:color w:val="000000" w:themeColor="text1"/>
          <w:kern w:val="0"/>
          <w:sz w:val="28"/>
          <w:szCs w:val="28"/>
          <w:lang w:val="en-US" w:eastAsia="zh-CN"/>
          <w14:textFill>
            <w14:solidFill>
              <w14:schemeClr w14:val="tx1"/>
            </w14:solidFill>
          </w14:textFill>
        </w:rPr>
        <w:t>提供，经费到达</w:t>
      </w:r>
      <w:r>
        <w:rPr>
          <w:rFonts w:hint="eastAsia" w:ascii="仿宋" w:hAnsi="仿宋" w:eastAsia="仿宋" w:cs="仿宋"/>
          <w:color w:val="000000" w:themeColor="text1"/>
          <w:kern w:val="0"/>
          <w:sz w:val="28"/>
          <w:szCs w:val="28"/>
          <w14:textFill>
            <w14:solidFill>
              <w14:schemeClr w14:val="tx1"/>
            </w14:solidFill>
          </w14:textFill>
        </w:rPr>
        <w:t>课题负责人所在单位财务部门</w:t>
      </w:r>
      <w:r>
        <w:rPr>
          <w:rFonts w:hint="eastAsia" w:ascii="仿宋" w:hAnsi="仿宋" w:eastAsia="仿宋" w:cs="仿宋"/>
          <w:color w:val="000000" w:themeColor="text1"/>
          <w:kern w:val="0"/>
          <w:sz w:val="28"/>
          <w:szCs w:val="28"/>
          <w:lang w:val="en-US" w:eastAsia="zh-CN"/>
          <w14:textFill>
            <w14:solidFill>
              <w14:schemeClr w14:val="tx1"/>
            </w14:solidFill>
          </w14:textFill>
        </w:rPr>
        <w:t>后的5个工作日内，</w:t>
      </w:r>
      <w:r>
        <w:rPr>
          <w:rFonts w:hint="eastAsia" w:ascii="仿宋" w:hAnsi="仿宋" w:eastAsia="仿宋" w:cs="仿宋"/>
          <w:color w:val="000000" w:themeColor="text1"/>
          <w:kern w:val="0"/>
          <w:sz w:val="28"/>
          <w:szCs w:val="28"/>
          <w14:textFill>
            <w14:solidFill>
              <w14:schemeClr w14:val="tx1"/>
            </w14:solidFill>
          </w14:textFill>
        </w:rPr>
        <w:t>课题负责人</w:t>
      </w:r>
      <w:r>
        <w:rPr>
          <w:rFonts w:hint="eastAsia" w:ascii="仿宋" w:hAnsi="仿宋" w:eastAsia="仿宋" w:cs="仿宋"/>
          <w:color w:val="000000" w:themeColor="text1"/>
          <w:kern w:val="0"/>
          <w:sz w:val="28"/>
          <w:szCs w:val="28"/>
          <w:lang w:val="en-US" w:eastAsia="zh-CN"/>
          <w14:textFill>
            <w14:solidFill>
              <w14:schemeClr w14:val="tx1"/>
            </w14:solidFill>
          </w14:textFill>
        </w:rPr>
        <w:t>须</w:t>
      </w:r>
      <w:r>
        <w:rPr>
          <w:rFonts w:hint="eastAsia" w:ascii="仿宋" w:hAnsi="仿宋" w:eastAsia="仿宋" w:cs="仿宋"/>
          <w:color w:val="000000" w:themeColor="text1"/>
          <w:kern w:val="0"/>
          <w:sz w:val="28"/>
          <w:szCs w:val="28"/>
          <w14:textFill>
            <w14:solidFill>
              <w14:schemeClr w14:val="tx1"/>
            </w14:solidFill>
          </w14:textFill>
        </w:rPr>
        <w:t>向实验室提交</w:t>
      </w:r>
      <w:r>
        <w:rPr>
          <w:rFonts w:hint="eastAsia" w:ascii="仿宋" w:hAnsi="仿宋" w:eastAsia="仿宋" w:cs="仿宋"/>
          <w:color w:val="000000" w:themeColor="text1"/>
          <w:kern w:val="0"/>
          <w:sz w:val="28"/>
          <w:szCs w:val="28"/>
          <w:lang w:val="en-US" w:eastAsia="zh-CN"/>
          <w14:textFill>
            <w14:solidFill>
              <w14:schemeClr w14:val="tx1"/>
            </w14:solidFill>
          </w14:textFill>
        </w:rPr>
        <w:t>收到款项的正式发票</w:t>
      </w:r>
      <w:r>
        <w:rPr>
          <w:rFonts w:hint="eastAsia" w:ascii="仿宋" w:hAnsi="仿宋" w:eastAsia="仿宋" w:cs="仿宋"/>
          <w:color w:val="000000" w:themeColor="text1"/>
          <w:kern w:val="0"/>
          <w:sz w:val="28"/>
          <w:szCs w:val="28"/>
          <w14:textFill>
            <w14:solidFill>
              <w14:schemeClr w14:val="tx1"/>
            </w14:solidFill>
          </w14:textFill>
        </w:rPr>
        <w:t>。本实验室有权对项目经费使用的合理性进行审核。</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3、项目经费</w:t>
      </w:r>
      <w:r>
        <w:rPr>
          <w:rFonts w:hint="eastAsia" w:ascii="仿宋" w:hAnsi="仿宋" w:eastAsia="仿宋" w:cs="仿宋"/>
          <w:kern w:val="0"/>
          <w:sz w:val="28"/>
          <w:szCs w:val="28"/>
          <w:lang w:val="en-US" w:eastAsia="zh-CN"/>
        </w:rPr>
        <w:t>分二次拔付方式，批准立项时，拔付总经费之</w:t>
      </w:r>
      <w:r>
        <w:rPr>
          <w:rFonts w:hint="eastAsia" w:ascii="仿宋" w:hAnsi="仿宋" w:eastAsia="仿宋" w:cs="仿宋"/>
          <w:kern w:val="0"/>
          <w:sz w:val="28"/>
          <w:szCs w:val="28"/>
        </w:rPr>
        <w:t>50％，项目结题验收</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评审通过后拔付</w:t>
      </w:r>
      <w:r>
        <w:rPr>
          <w:rFonts w:hint="eastAsia" w:ascii="仿宋" w:hAnsi="仿宋" w:eastAsia="仿宋" w:cs="仿宋"/>
          <w:kern w:val="0"/>
          <w:sz w:val="28"/>
          <w:szCs w:val="28"/>
        </w:rPr>
        <w:t>50％。</w:t>
      </w:r>
    </w:p>
    <w:p>
      <w:pPr>
        <w:keepNext w:val="0"/>
        <w:keepLines w:val="0"/>
        <w:pageBreakBefore w:val="0"/>
        <w:widowControl/>
        <w:kinsoku/>
        <w:wordWrap/>
        <w:overflowPunct/>
        <w:topLinePunct w:val="0"/>
        <w:autoSpaceDE/>
        <w:autoSpaceDN/>
        <w:bidi w:val="0"/>
        <w:adjustRightInd w:val="0"/>
        <w:snapToGrid w:val="0"/>
        <w:spacing w:line="400" w:lineRule="exact"/>
        <w:ind w:firstLine="562" w:firstLineChars="200"/>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七、项目成果管理</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1、开放基金资助项目的有关论文、专著、成果评议鉴定资料等，均须署项目负责人所在单位名称和重点实验室名称（中文：</w:t>
      </w:r>
      <w:r>
        <w:rPr>
          <w:rFonts w:hint="eastAsia" w:ascii="仿宋" w:hAnsi="仿宋" w:eastAsia="仿宋" w:cs="仿宋"/>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sz w:val="28"/>
          <w:szCs w:val="28"/>
        </w:rPr>
        <w:t>重点实验室，英文：</w:t>
      </w:r>
      <w:r>
        <w:rPr>
          <w:rFonts w:hint="default" w:ascii="Times New Roman" w:hAnsi="Times New Roman" w:eastAsia="仿宋" w:cs="Times New Roman"/>
          <w:color w:val="000000" w:themeColor="text1"/>
          <w:kern w:val="0"/>
          <w:sz w:val="28"/>
          <w:szCs w:val="28"/>
          <w14:textFill>
            <w14:solidFill>
              <w14:schemeClr w14:val="tx1"/>
            </w14:solidFill>
          </w14:textFill>
        </w:rPr>
        <w:t>Key</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14:textFill>
            <w14:solidFill>
              <w14:schemeClr w14:val="tx1"/>
            </w14:solidFill>
          </w14:textFill>
        </w:rPr>
        <w:t>Laboratory</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14:textFill>
            <w14:solidFill>
              <w14:schemeClr w14:val="tx1"/>
            </w14:solidFill>
          </w14:textFill>
        </w:rPr>
        <w:t>of Radioacti</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ve </w:t>
      </w:r>
      <w:r>
        <w:rPr>
          <w:rFonts w:hint="default" w:ascii="Times New Roman" w:hAnsi="Times New Roman" w:eastAsia="仿宋" w:cs="Times New Roman"/>
          <w:color w:val="000000" w:themeColor="text1"/>
          <w:kern w:val="0"/>
          <w:sz w:val="28"/>
          <w:szCs w:val="28"/>
          <w14:textFill>
            <w14:solidFill>
              <w14:schemeClr w14:val="tx1"/>
            </w14:solidFill>
          </w14:textFill>
        </w:rPr>
        <w:t xml:space="preserve">and Rare Scattered </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 xml:space="preserve">Mineral </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kern w:val="0"/>
          <w:sz w:val="28"/>
          <w:szCs w:val="28"/>
          <w14:textFill>
            <w14:solidFill>
              <w14:schemeClr w14:val="tx1"/>
            </w14:solidFill>
          </w14:textFill>
        </w:rPr>
        <w:t>Ministry of</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Natural</w:t>
      </w:r>
      <w:r>
        <w:rPr>
          <w:rFonts w:hint="default" w:ascii="Times New Roman" w:hAnsi="Times New Roman" w:eastAsia="仿宋" w:cs="Times New Roman"/>
          <w:color w:val="000000" w:themeColor="text1"/>
          <w:kern w:val="0"/>
          <w:sz w:val="28"/>
          <w:szCs w:val="28"/>
          <w14:textFill>
            <w14:solidFill>
              <w14:schemeClr w14:val="tx1"/>
            </w14:solidFill>
          </w14:textFill>
        </w:rPr>
        <w:t xml:space="preserve"> Resources </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sz w:val="28"/>
          <w:szCs w:val="28"/>
        </w:rPr>
        <w:t>，</w:t>
      </w:r>
      <w:r>
        <w:rPr>
          <w:rFonts w:hint="eastAsia" w:ascii="仿宋" w:hAnsi="仿宋" w:eastAsia="仿宋" w:cs="仿宋"/>
          <w:sz w:val="28"/>
          <w:szCs w:val="28"/>
        </w:rPr>
        <w:t>成果中并应标注有“</w:t>
      </w:r>
      <w:r>
        <w:rPr>
          <w:rFonts w:hint="eastAsia" w:ascii="仿宋" w:hAnsi="仿宋" w:eastAsia="仿宋" w:cs="仿宋"/>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sz w:val="28"/>
          <w:szCs w:val="28"/>
        </w:rPr>
        <w:t>重点实验室开放基金资助项目（课题号）”，英文标注</w:t>
      </w:r>
      <w:r>
        <w:rPr>
          <w:rFonts w:hint="default" w:ascii="Times New Roman" w:hAnsi="Times New Roman" w:eastAsia="仿宋" w:cs="Times New Roman"/>
          <w:sz w:val="28"/>
          <w:szCs w:val="28"/>
        </w:rPr>
        <w:t>“</w:t>
      </w:r>
      <w:r>
        <w:rPr>
          <w:rFonts w:hint="default" w:ascii="Times New Roman" w:hAnsi="Times New Roman" w:eastAsia="仿宋" w:cs="Times New Roman"/>
          <w:color w:val="000000" w:themeColor="text1"/>
          <w:sz w:val="28"/>
          <w:szCs w:val="28"/>
          <w14:textFill>
            <w14:solidFill>
              <w14:schemeClr w14:val="tx1"/>
            </w14:solidFill>
          </w14:textFill>
        </w:rPr>
        <w:t xml:space="preserve">Funded by the Research Fund Program of </w:t>
      </w:r>
      <w:r>
        <w:rPr>
          <w:rFonts w:hint="default" w:ascii="Times New Roman" w:hAnsi="Times New Roman" w:eastAsia="仿宋" w:cs="Times New Roman"/>
          <w:color w:val="000000" w:themeColor="text1"/>
          <w:kern w:val="0"/>
          <w:sz w:val="28"/>
          <w:szCs w:val="28"/>
          <w14:textFill>
            <w14:solidFill>
              <w14:schemeClr w14:val="tx1"/>
            </w14:solidFill>
          </w14:textFill>
        </w:rPr>
        <w:t>Key</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14:textFill>
            <w14:solidFill>
              <w14:schemeClr w14:val="tx1"/>
            </w14:solidFill>
          </w14:textFill>
        </w:rPr>
        <w:t>Laboratory</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14:textFill>
            <w14:solidFill>
              <w14:schemeClr w14:val="tx1"/>
            </w14:solidFill>
          </w14:textFill>
        </w:rPr>
        <w:t>of Radioacti</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ve </w:t>
      </w:r>
      <w:r>
        <w:rPr>
          <w:rFonts w:hint="default" w:ascii="Times New Roman" w:hAnsi="Times New Roman" w:eastAsia="仿宋" w:cs="Times New Roman"/>
          <w:color w:val="000000" w:themeColor="text1"/>
          <w:kern w:val="0"/>
          <w:sz w:val="28"/>
          <w:szCs w:val="28"/>
          <w14:textFill>
            <w14:solidFill>
              <w14:schemeClr w14:val="tx1"/>
            </w14:solidFill>
          </w14:textFill>
        </w:rPr>
        <w:t xml:space="preserve">and Rare Scattered </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 xml:space="preserve">Mineral </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kern w:val="0"/>
          <w:sz w:val="28"/>
          <w:szCs w:val="28"/>
          <w14:textFill>
            <w14:solidFill>
              <w14:schemeClr w14:val="tx1"/>
            </w14:solidFill>
          </w14:textFill>
        </w:rPr>
        <w:t xml:space="preserve">Ministry of </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Natura</w:t>
      </w:r>
      <w:r>
        <w:rPr>
          <w:rFonts w:hint="default" w:ascii="Times New Roman" w:hAnsi="Times New Roman" w:eastAsia="仿宋" w:cs="Times New Roman"/>
          <w:color w:val="000000" w:themeColor="text1"/>
          <w:kern w:val="0"/>
          <w:sz w:val="28"/>
          <w:szCs w:val="28"/>
          <w14:textFill>
            <w14:solidFill>
              <w14:schemeClr w14:val="tx1"/>
            </w14:solidFill>
          </w14:textFill>
        </w:rPr>
        <w:t xml:space="preserve"> Resources</w:t>
      </w:r>
      <w:r>
        <w:rPr>
          <w:rFonts w:hint="default" w:ascii="Times New Roman" w:hAnsi="Times New Roman" w:eastAsia="仿宋" w:cs="Times New Roman"/>
          <w:color w:val="000000" w:themeColor="text1"/>
          <w:sz w:val="28"/>
          <w:szCs w:val="28"/>
          <w14:textFill>
            <w14:solidFill>
              <w14:schemeClr w14:val="tx1"/>
            </w14:solidFill>
          </w14:textFill>
        </w:rPr>
        <w:t xml:space="preserve"> (No.XXXXX)</w:t>
      </w:r>
      <w:r>
        <w:rPr>
          <w:rFonts w:hint="default" w:ascii="Times New Roman" w:hAnsi="Times New Roman" w:eastAsia="仿宋" w:cs="Times New Roman"/>
          <w:sz w:val="28"/>
          <w:szCs w:val="28"/>
        </w:rPr>
        <w:t>”。</w:t>
      </w:r>
      <w:r>
        <w:rPr>
          <w:rFonts w:hint="eastAsia" w:ascii="仿宋" w:hAnsi="仿宋" w:eastAsia="仿宋" w:cs="仿宋"/>
          <w:sz w:val="28"/>
          <w:szCs w:val="28"/>
        </w:rPr>
        <w:t>未署重点实验室名称及未标注的，验收时不计入成果。</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2、开放基金课题取得的成果</w:t>
      </w:r>
      <w:r>
        <w:rPr>
          <w:rFonts w:hint="eastAsia" w:ascii="仿宋" w:hAnsi="仿宋" w:eastAsia="仿宋" w:cs="仿宋"/>
          <w:kern w:val="0"/>
          <w:sz w:val="28"/>
          <w:szCs w:val="28"/>
        </w:rPr>
        <w:t>（包括资料、研究报告等）</w:t>
      </w:r>
      <w:r>
        <w:rPr>
          <w:rFonts w:hint="eastAsia" w:ascii="仿宋" w:hAnsi="仿宋" w:eastAsia="仿宋" w:cs="仿宋"/>
          <w:sz w:val="28"/>
          <w:szCs w:val="28"/>
        </w:rPr>
        <w:t>为“</w:t>
      </w:r>
      <w:r>
        <w:rPr>
          <w:rFonts w:hint="eastAsia" w:ascii="仿宋" w:hAnsi="仿宋" w:eastAsia="仿宋" w:cs="仿宋"/>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sz w:val="28"/>
          <w:szCs w:val="28"/>
        </w:rPr>
        <w:t>重点实验室”和基金获得者及其所在单位共享，以本实验室为主资助的课题原始成果由重点实验室归档。</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3、鼓励已获得本实验室开放课题资助开展的研究项目继续申请更高层次的基金、攻关和其它重大项目。</w:t>
      </w:r>
    </w:p>
    <w:p>
      <w:pPr>
        <w:keepNext w:val="0"/>
        <w:keepLines w:val="0"/>
        <w:pageBreakBefore w:val="0"/>
        <w:kinsoku/>
        <w:wordWrap/>
        <w:overflowPunct/>
        <w:topLinePunct w:val="0"/>
        <w:autoSpaceDE/>
        <w:autoSpaceDN/>
        <w:bidi w:val="0"/>
        <w:adjustRightInd w:val="0"/>
        <w:snapToGrid w:val="0"/>
        <w:spacing w:line="40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八、附则</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1、本办法由“</w:t>
      </w:r>
      <w:r>
        <w:rPr>
          <w:rFonts w:hint="eastAsia" w:ascii="仿宋" w:hAnsi="仿宋" w:eastAsia="仿宋" w:cs="仿宋"/>
          <w:sz w:val="28"/>
          <w:szCs w:val="28"/>
          <w:lang w:val="en-US" w:eastAsia="zh-CN"/>
        </w:rPr>
        <w:t>自然</w:t>
      </w:r>
      <w:r>
        <w:rPr>
          <w:rFonts w:hint="eastAsia" w:ascii="仿宋" w:hAnsi="仿宋" w:eastAsia="仿宋" w:cs="仿宋"/>
          <w:sz w:val="28"/>
          <w:szCs w:val="28"/>
          <w:lang w:eastAsia="zh-CN"/>
        </w:rPr>
        <w:t>资源部放射性与稀有稀散矿产</w:t>
      </w:r>
      <w:r>
        <w:rPr>
          <w:rFonts w:hint="eastAsia" w:ascii="仿宋" w:hAnsi="仿宋" w:eastAsia="仿宋" w:cs="仿宋"/>
          <w:sz w:val="28"/>
          <w:szCs w:val="28"/>
        </w:rPr>
        <w:t>重点实验室”负责解释。</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2、本办法自颁布之日起实施。</w:t>
      </w:r>
    </w:p>
    <w:p>
      <w:pPr>
        <w:keepNext w:val="0"/>
        <w:keepLines w:val="0"/>
        <w:pageBreakBefore w:val="0"/>
        <w:kinsoku/>
        <w:wordWrap/>
        <w:overflowPunct/>
        <w:topLinePunct w:val="0"/>
        <w:autoSpaceDE/>
        <w:autoSpaceDN/>
        <w:bidi w:val="0"/>
        <w:adjustRightInd w:val="0"/>
        <w:snapToGrid w:val="0"/>
        <w:spacing w:line="40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400" w:lineRule="exact"/>
        <w:ind w:firstLine="6440" w:firstLineChars="2300"/>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400" w:lineRule="exact"/>
        <w:ind w:firstLine="5600" w:firstLineChars="20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2022年1月15日</w:t>
      </w:r>
    </w:p>
    <w:sectPr>
      <w:pgSz w:w="11906" w:h="16838"/>
      <w:pgMar w:top="1270" w:right="1519" w:bottom="127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66"/>
    <w:rsid w:val="00002BCB"/>
    <w:rsid w:val="00021D41"/>
    <w:rsid w:val="0003007E"/>
    <w:rsid w:val="00037DA7"/>
    <w:rsid w:val="00131B81"/>
    <w:rsid w:val="00152DA1"/>
    <w:rsid w:val="00185E23"/>
    <w:rsid w:val="001B13DC"/>
    <w:rsid w:val="002464A5"/>
    <w:rsid w:val="00255D9A"/>
    <w:rsid w:val="002851A8"/>
    <w:rsid w:val="002B319D"/>
    <w:rsid w:val="002B5B72"/>
    <w:rsid w:val="002B747E"/>
    <w:rsid w:val="002E1215"/>
    <w:rsid w:val="002F0E03"/>
    <w:rsid w:val="00320535"/>
    <w:rsid w:val="003B285B"/>
    <w:rsid w:val="003F1C74"/>
    <w:rsid w:val="00422F2A"/>
    <w:rsid w:val="00443E94"/>
    <w:rsid w:val="0046747E"/>
    <w:rsid w:val="004B4D74"/>
    <w:rsid w:val="004F312F"/>
    <w:rsid w:val="00503A34"/>
    <w:rsid w:val="00514324"/>
    <w:rsid w:val="00551C1E"/>
    <w:rsid w:val="0055672F"/>
    <w:rsid w:val="00565C0A"/>
    <w:rsid w:val="0057783D"/>
    <w:rsid w:val="005A00D1"/>
    <w:rsid w:val="005A27CE"/>
    <w:rsid w:val="00602620"/>
    <w:rsid w:val="00604E6A"/>
    <w:rsid w:val="00607920"/>
    <w:rsid w:val="0066602D"/>
    <w:rsid w:val="006F1E92"/>
    <w:rsid w:val="00702974"/>
    <w:rsid w:val="00744639"/>
    <w:rsid w:val="00745F8B"/>
    <w:rsid w:val="007A255F"/>
    <w:rsid w:val="008160AF"/>
    <w:rsid w:val="008458E7"/>
    <w:rsid w:val="00863716"/>
    <w:rsid w:val="0092072F"/>
    <w:rsid w:val="00983430"/>
    <w:rsid w:val="00993E8C"/>
    <w:rsid w:val="009D024B"/>
    <w:rsid w:val="00A24CFD"/>
    <w:rsid w:val="00A307F5"/>
    <w:rsid w:val="00A60D6D"/>
    <w:rsid w:val="00A87137"/>
    <w:rsid w:val="00AD69DD"/>
    <w:rsid w:val="00AF2D18"/>
    <w:rsid w:val="00B21FD3"/>
    <w:rsid w:val="00B871BC"/>
    <w:rsid w:val="00BA67A4"/>
    <w:rsid w:val="00BB747B"/>
    <w:rsid w:val="00BE2586"/>
    <w:rsid w:val="00BE2D85"/>
    <w:rsid w:val="00C469DD"/>
    <w:rsid w:val="00C56171"/>
    <w:rsid w:val="00C90C04"/>
    <w:rsid w:val="00CA3C01"/>
    <w:rsid w:val="00CD31A1"/>
    <w:rsid w:val="00D16888"/>
    <w:rsid w:val="00D5075E"/>
    <w:rsid w:val="00DE1E1C"/>
    <w:rsid w:val="00DE3A1A"/>
    <w:rsid w:val="00E34CC1"/>
    <w:rsid w:val="00E55823"/>
    <w:rsid w:val="00EB25B7"/>
    <w:rsid w:val="00EC4F08"/>
    <w:rsid w:val="00EC689C"/>
    <w:rsid w:val="00EF2460"/>
    <w:rsid w:val="00EF25FD"/>
    <w:rsid w:val="00F329E6"/>
    <w:rsid w:val="00F353D9"/>
    <w:rsid w:val="00F84066"/>
    <w:rsid w:val="00F9074B"/>
    <w:rsid w:val="01F042D4"/>
    <w:rsid w:val="02561828"/>
    <w:rsid w:val="05D200E2"/>
    <w:rsid w:val="06B71F89"/>
    <w:rsid w:val="075062B5"/>
    <w:rsid w:val="0DF50877"/>
    <w:rsid w:val="0E70072B"/>
    <w:rsid w:val="1AFE7939"/>
    <w:rsid w:val="1D291CD0"/>
    <w:rsid w:val="1FDB3740"/>
    <w:rsid w:val="2D4344B3"/>
    <w:rsid w:val="2FA57D1E"/>
    <w:rsid w:val="42232ABF"/>
    <w:rsid w:val="441F3C80"/>
    <w:rsid w:val="44EC6EDA"/>
    <w:rsid w:val="5D9C050D"/>
    <w:rsid w:val="5F7A2A54"/>
    <w:rsid w:val="631A7CCD"/>
    <w:rsid w:val="64190301"/>
    <w:rsid w:val="66266018"/>
    <w:rsid w:val="6AFA7D19"/>
    <w:rsid w:val="6EE36E5E"/>
    <w:rsid w:val="7E66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paragraph" w:styleId="9">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10">
    <w:name w:val="正文文本缩进 Char"/>
    <w:basedOn w:val="6"/>
    <w:link w:val="2"/>
    <w:qFormat/>
    <w:uiPriority w:val="0"/>
    <w:rPr>
      <w:sz w:val="21"/>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2">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488</Words>
  <Characters>2784</Characters>
  <Lines>23</Lines>
  <Paragraphs>6</Paragraphs>
  <TotalTime>10</TotalTime>
  <ScaleCrop>false</ScaleCrop>
  <LinksUpToDate>false</LinksUpToDate>
  <CharactersWithSpaces>3266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2018-02-09T06:55:00Z</dcterms:created>
  <dc:creator>Sky123.Org</dc:creator>
  <cp:lastModifiedBy>Administrator</cp:lastModifiedBy>
  <cp:lastPrinted>2019-05-06T06:49:00Z</cp:lastPrinted>
  <dcterms:modified xsi:type="dcterms:W3CDTF">2024-05-27T06:28:52Z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74A120C139A94839ACFEFBD22785FD05</vt:lpwstr>
  </property>
</Properties>
</file>