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ascii="Times New Roman" w:cs="Times New Roman"/>
          <w:b w:val="0"/>
          <w:i w:val="0"/>
          <w:caps w:val="0"/>
          <w:spacing w:val="0"/>
          <w:w w:val="100"/>
          <w:sz w:val="36"/>
          <w:szCs w:val="36"/>
        </w:rPr>
        <w:t>申报</w:t>
      </w: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36"/>
          <w:szCs w:val="36"/>
        </w:rPr>
        <w:t>2021</w:t>
      </w:r>
      <w:r>
        <w:rPr>
          <w:rFonts w:ascii="Times New Roman" w:cs="Times New Roman"/>
          <w:b w:val="0"/>
          <w:i w:val="0"/>
          <w:caps w:val="0"/>
          <w:spacing w:val="0"/>
          <w:w w:val="100"/>
          <w:sz w:val="36"/>
          <w:szCs w:val="36"/>
        </w:rPr>
        <w:t>年度广东省</w:t>
      </w:r>
      <w:r>
        <w:rPr>
          <w:rFonts w:hint="eastAsia" w:ascii="Times New Roman" w:cs="Times New Roman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科技进步</w:t>
      </w:r>
      <w:r>
        <w:rPr>
          <w:rFonts w:ascii="Times New Roman" w:cs="Times New Roman"/>
          <w:b w:val="0"/>
          <w:i w:val="0"/>
          <w:caps w:val="0"/>
          <w:spacing w:val="0"/>
          <w:w w:val="100"/>
          <w:sz w:val="36"/>
          <w:szCs w:val="36"/>
        </w:rPr>
        <w:t>奖公示表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项目名称</w:t>
            </w: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广东省乐昌市梅花大坪矿区钨锡多金属矿勘查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主要完成单位</w:t>
            </w: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广东省地质调查院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广东广晟地矿有限公司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09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主要完成人</w:t>
            </w: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1.李建彪（高级工程师；广东省地质调查院；项目负责，全面负责项目的设计编写、野外施工、报告编写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2.王平（高级工程师；广东省地质调查院；副项目负责，负责项目设计编写，负责项目钻探设计、施工及资料整理，负责成果报告矿床地质特征和资源量估算等章节的编写。）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.吴维盛（高级工程师；广东省地质调查院；全程参与“广东省乐昌市梅花大坪矿区钨锡多金属矿勘查”项目。钻探编录组组长，负责指导完成矿区钻孔定位、施工、编录等工作，协助项目其他同事完成矿区地质填图、地层划分等工作。负责完成沙栋里矿段矿体圈定连接、沙栋里矿段勘探线剖面图、资源量估算图、中段平面图等工作。负责编写了成果报告第三章第七节矿化特征、第四章第一节矿体特征、第八章第七节资源量估算。同时完成部分矿体成矿规律总结和成矿模式建立等工作。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马松贵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高级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工程师；广东广晟地矿有限公司；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组织管理、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项目设计和技术方法研究、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技术监督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.胡启锋（高级工程师；广东省地质调查院；采样组组长，负责工程采样和成果报告矿石质量章节的编写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  <w:t>.范运岭（正高级工程师；广东省地质调查院；</w:t>
            </w:r>
            <w:r>
              <w:rPr>
                <w:rFonts w:hint="default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>在该项目中任物探专业负责人，主持物探工作。完成了高精度重力、音频大地电磁测深（AMT、CSAMT）、高精度磁法测量、激电、综合测井等综合物探工作。解释了勘查区的断裂、褶皱构造，研究了成矿构造的地球物理特征，圈定物探异常28个，划分了5个找矿有利区，为矿产勘查工作提供了依据。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.黄文龙（工程师；广东省地质调查院；作为核心技术人员负责完成矿区开采技术条件相关野外调查、报告编写及图件编制。主要完成了矿区水工环地质调查、钻孔水文地质工程地质编录、水质全分析样采集等野外工作，完成开采技术条件评价相关内容编写及矿区水文地质图、水文地质剖面图等图件编制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.古志宏（高级工程师；广东省地质调查院；作为主要技术骨干，参与完成了石冲矿段的矿体圈定连接和资源量估算工作；负责矿区外围及深部资源量预测工作；参与年度设计编制，野外钻孔编录、槽探编录、地质填图及图件绘制、资料整理、成果报告编写等工作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李康宁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（高级工程师；广东省地质调查院；做为技术骨干、山地工程编录组组长全程参与了项目设计编写、野外施工、报告编写；主持完成了雪马田矿段矿体资源量的估算工作。）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tabs>
                <w:tab w:val="left" w:pos="64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程亮开</w:t>
            </w: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高级工程师；广东省地质调查院；作为主要技术骨干全程参与完成项目。参与完成矿区1:1万土壤测量；参与完成矿区山地工程编录；参与矿区1:10000地质填图；参与完成雪马田储量估算及室内资料整理（主要包括勘探线剖面图、资源量估算图、中段平面图、钻孔柱状图等的绘制）；参与完成野外验收及成果报告编写，编写了成果报告第三章矿区地质第七节及第四章矿床地质第三节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tabs>
                <w:tab w:val="left" w:pos="64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11.张高强（高级工程师；广东省地质调查院；全程参与项目普查阶段野外施工、室内资料整理、资源量估算及报告编写等工作。主要从事地球化学勘查、地质矿产相关专业技术内容，负责地球化学野外施工与成果整理，配合钻探、估算与填图工作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tabs>
                <w:tab w:val="left" w:pos="64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12.支兵发（高级工程师；广东省地质调查院；任水工环地质专业组长，提出了矿区水工环地质工作思路、工作重点、技术方法和要求，组织、指导工作的具体实施，主持完成了矿床开采技术条件评价工作。确定沙栋里矿段开采技术条件中等复合问题的矿床类型（Ⅱ–4），石冲矿段、雪马田矿段开采技术条件复杂复合问题的矿床类型（Ⅲ–4），为矿山设计和矿产资源开发提供了重要依据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tabs>
                <w:tab w:val="left" w:pos="64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13.叶升明（工程师；广东省地质调查院；作为项目骨干成员，参与项目各项野外调查工作，并全程参与资源量估算和成果报告编写。）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4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14.宋漪（工程师；广东省地质调查院；主要负责钻探编录及资料整理工作。负责了两条勘探线的钻孔设计及野外钻探编录、数据入库工作及两条勘探线电子剖面图、柱状图的绘制工作。累计编录进尺4000余米、绘制柱状图13个、剖面图2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45"/>
              </w:tabs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15.陈慧川（高级工程师；广东省地质调查院；参与水工环地质调查、水工环钻探地质编录及成果报告开采技术条件章节的编写。）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80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代表性论文专著目录</w:t>
            </w:r>
          </w:p>
        </w:tc>
        <w:tc>
          <w:tcPr>
            <w:tcW w:w="671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1.粤北禾尚田新型钨矿矿体特征及勘查类型；地质与勘探；2015(51)；李建彪；李建彪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56E"/>
    <w:rsid w:val="004E06D4"/>
    <w:rsid w:val="0078056E"/>
    <w:rsid w:val="00E82E74"/>
    <w:rsid w:val="00ED4815"/>
    <w:rsid w:val="058139FA"/>
    <w:rsid w:val="0E042870"/>
    <w:rsid w:val="0F155436"/>
    <w:rsid w:val="138F5C50"/>
    <w:rsid w:val="14A33338"/>
    <w:rsid w:val="1BFA6A6B"/>
    <w:rsid w:val="24026555"/>
    <w:rsid w:val="2487319E"/>
    <w:rsid w:val="24C44130"/>
    <w:rsid w:val="27437258"/>
    <w:rsid w:val="278A4AB6"/>
    <w:rsid w:val="292E7744"/>
    <w:rsid w:val="2BEF5124"/>
    <w:rsid w:val="2F37303A"/>
    <w:rsid w:val="34161835"/>
    <w:rsid w:val="3B005DF6"/>
    <w:rsid w:val="56010B8E"/>
    <w:rsid w:val="5972126A"/>
    <w:rsid w:val="7ED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102</Words>
  <Characters>584</Characters>
  <Lines>4</Lines>
  <Paragraphs>1</Paragraphs>
  <TotalTime>3</TotalTime>
  <ScaleCrop>false</ScaleCrop>
  <LinksUpToDate>false</LinksUpToDate>
  <CharactersWithSpaces>685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2021-09-26T23:31:00Z</dcterms:created>
  <dc:creator>DELL</dc:creator>
  <cp:lastModifiedBy>王平</cp:lastModifiedBy>
  <dcterms:modified xsi:type="dcterms:W3CDTF">2021-10-14T06:37:58Z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